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5DA303" w14:textId="4A43AB3B" w:rsidR="00D42E29" w:rsidRPr="00124791" w:rsidRDefault="00D42E29" w:rsidP="00D42E29">
      <w:pPr>
        <w:contextualSpacing/>
        <w:jc w:val="both"/>
        <w:rPr>
          <w:b/>
          <w:bCs/>
          <w:sz w:val="28"/>
          <w:szCs w:val="28"/>
        </w:rPr>
      </w:pPr>
      <w:r w:rsidRPr="00124791">
        <w:rPr>
          <w:b/>
          <w:bCs/>
          <w:sz w:val="28"/>
          <w:szCs w:val="28"/>
        </w:rPr>
        <w:t>Financial Crimes Enforcement Network US Department of the Treasury</w:t>
      </w:r>
      <w:r w:rsidRPr="00124791">
        <w:rPr>
          <w:rStyle w:val="FootnoteReference"/>
          <w:b/>
          <w:bCs/>
          <w:sz w:val="28"/>
          <w:szCs w:val="28"/>
        </w:rPr>
        <w:footnoteReference w:id="1"/>
      </w:r>
    </w:p>
    <w:p w14:paraId="27A76AB8" w14:textId="594AEE35" w:rsidR="0090151B" w:rsidRPr="00124791" w:rsidRDefault="00D42E29" w:rsidP="00D42E29">
      <w:pPr>
        <w:contextualSpacing/>
        <w:jc w:val="both"/>
        <w:rPr>
          <w:b/>
          <w:bCs/>
          <w:sz w:val="28"/>
          <w:szCs w:val="28"/>
        </w:rPr>
      </w:pPr>
      <w:r w:rsidRPr="00124791">
        <w:rPr>
          <w:b/>
          <w:bCs/>
          <w:sz w:val="28"/>
          <w:szCs w:val="28"/>
        </w:rPr>
        <w:t>SAR Narrative</w:t>
      </w:r>
    </w:p>
    <w:p w14:paraId="2AA13E19" w14:textId="721C0EAC" w:rsidR="00D42E29" w:rsidRPr="00124791" w:rsidRDefault="00D42E29" w:rsidP="00D42E29">
      <w:pPr>
        <w:contextualSpacing/>
        <w:jc w:val="both"/>
        <w:rPr>
          <w:b/>
          <w:bCs/>
          <w:sz w:val="28"/>
          <w:szCs w:val="28"/>
        </w:rPr>
      </w:pPr>
      <w:r w:rsidRPr="00124791">
        <w:rPr>
          <w:b/>
          <w:bCs/>
          <w:sz w:val="28"/>
          <w:szCs w:val="28"/>
        </w:rPr>
        <w:t>Submission Date July 31, 2019</w:t>
      </w:r>
    </w:p>
    <w:p w14:paraId="5BDE419C" w14:textId="20CA1529" w:rsidR="00D42E29" w:rsidRPr="00124791" w:rsidRDefault="00D42E29" w:rsidP="00D42E29">
      <w:pPr>
        <w:contextualSpacing/>
        <w:jc w:val="both"/>
        <w:rPr>
          <w:b/>
          <w:bCs/>
          <w:sz w:val="28"/>
          <w:szCs w:val="28"/>
        </w:rPr>
      </w:pPr>
      <w:r w:rsidRPr="00124791">
        <w:rPr>
          <w:b/>
          <w:bCs/>
          <w:sz w:val="28"/>
          <w:szCs w:val="28"/>
        </w:rPr>
        <w:t>Submitting Institution:  JPMorgan, New York</w:t>
      </w:r>
    </w:p>
    <w:p w14:paraId="039A88E2" w14:textId="77775B87" w:rsidR="00E90EAA" w:rsidRPr="00124791" w:rsidRDefault="00E90EAA" w:rsidP="00D42E29">
      <w:pPr>
        <w:contextualSpacing/>
        <w:jc w:val="both"/>
        <w:rPr>
          <w:b/>
          <w:bCs/>
          <w:sz w:val="28"/>
          <w:szCs w:val="28"/>
        </w:rPr>
      </w:pPr>
      <w:r w:rsidRPr="00124791">
        <w:rPr>
          <w:b/>
          <w:bCs/>
          <w:sz w:val="28"/>
          <w:szCs w:val="28"/>
        </w:rPr>
        <w:t>Suspect Entity:  Bob’s Boats</w:t>
      </w:r>
    </w:p>
    <w:p w14:paraId="09275EE7" w14:textId="563B16DF" w:rsidR="00D42E29" w:rsidRDefault="00D42E29" w:rsidP="00D42E29">
      <w:pPr>
        <w:contextualSpacing/>
        <w:jc w:val="both"/>
      </w:pPr>
    </w:p>
    <w:p w14:paraId="407E3C4A" w14:textId="77777777" w:rsidR="00D42E29" w:rsidRPr="00124791" w:rsidRDefault="00D42E29" w:rsidP="00D42E29">
      <w:pPr>
        <w:contextualSpacing/>
        <w:jc w:val="both"/>
        <w:rPr>
          <w:b/>
          <w:bCs/>
        </w:rPr>
      </w:pPr>
      <w:r w:rsidRPr="00124791">
        <w:rPr>
          <w:b/>
          <w:bCs/>
        </w:rPr>
        <w:t>SAR Narrative from Submitting Institution:</w:t>
      </w:r>
    </w:p>
    <w:p w14:paraId="662FDB64" w14:textId="1DE94B23" w:rsidR="00E90EAA" w:rsidRDefault="00D42E29" w:rsidP="00D42E29">
      <w:pPr>
        <w:contextualSpacing/>
        <w:jc w:val="both"/>
      </w:pPr>
      <w:r>
        <w:t xml:space="preserve">JPMorgan is submitting this SAR </w:t>
      </w:r>
      <w:r w:rsidR="00E90EAA">
        <w:t xml:space="preserve">involving the </w:t>
      </w:r>
      <w:r w:rsidR="0049587D">
        <w:t xml:space="preserve">subject </w:t>
      </w:r>
      <w:r w:rsidR="00E90EAA">
        <w:t xml:space="preserve">entity “Bob’s Boats” (various legal entities incorporated in numerous jurisdictions, carrying the same name and related to each other) </w:t>
      </w:r>
      <w:r>
        <w:t xml:space="preserve">on the basis of payments detected through it anti-money laundering systems and processes that appear to be suspicious.  The payments in question appear to have no legitimate economic purpose; are non-transparent; include high-risk jurisdictions and/or institutions; </w:t>
      </w:r>
      <w:r w:rsidR="00E90EAA">
        <w:t xml:space="preserve">involve potential corruption-related payments; </w:t>
      </w:r>
      <w:r>
        <w:t>and appear to violate certain arms control regulations that potentially pose a threat to US national security.</w:t>
      </w:r>
      <w:r w:rsidR="00E90EAA">
        <w:t xml:space="preserve">  On the basis of completeness, certain other payments have been included that JPMorgan believe</w:t>
      </w:r>
      <w:r w:rsidR="00C639DD">
        <w:t>s</w:t>
      </w:r>
      <w:r w:rsidR="00E90EAA">
        <w:t xml:space="preserve"> to be legitimate, but cannot be absolutely confirmed, and may further support efforts by law enforcement in their investigation.  </w:t>
      </w:r>
    </w:p>
    <w:p w14:paraId="5EC5F4CF" w14:textId="6B4D9A0A" w:rsidR="0049587D" w:rsidRDefault="0049587D" w:rsidP="00D42E29">
      <w:pPr>
        <w:contextualSpacing/>
        <w:jc w:val="both"/>
      </w:pPr>
    </w:p>
    <w:p w14:paraId="1B1B609B" w14:textId="5451A5F8" w:rsidR="0049587D" w:rsidRPr="00124791" w:rsidRDefault="0049587D" w:rsidP="00D42E29">
      <w:pPr>
        <w:contextualSpacing/>
        <w:jc w:val="both"/>
      </w:pPr>
      <w:r w:rsidRPr="00124791">
        <w:t>According to information in the public domain, Bob’s Boats i</w:t>
      </w:r>
      <w:r w:rsidR="00124791" w:rsidRPr="00124791">
        <w:t xml:space="preserve">s a large, privately held company engaged in the import-export of goods, predominantly agricultural and mineral commodities.  It also is engaged in ship leasing as well as the purchase and sale of machinery.  Suppliers of commodities are typically located in Latin America and buyers are typically located in Asia and the Middle East.  </w:t>
      </w:r>
    </w:p>
    <w:p w14:paraId="79923406" w14:textId="77777777" w:rsidR="0033223F" w:rsidRDefault="0033223F" w:rsidP="00D42E29">
      <w:pPr>
        <w:contextualSpacing/>
        <w:jc w:val="both"/>
      </w:pPr>
    </w:p>
    <w:p w14:paraId="6881FFCF" w14:textId="77777777" w:rsidR="00195B97" w:rsidRDefault="00E90EAA" w:rsidP="00D42E29">
      <w:pPr>
        <w:contextualSpacing/>
        <w:jc w:val="both"/>
      </w:pPr>
      <w:r>
        <w:t>General</w:t>
      </w:r>
      <w:r w:rsidR="0033223F">
        <w:t xml:space="preserve"> Description of Payments</w:t>
      </w:r>
      <w:r>
        <w:t xml:space="preserve">:  From the period August 3, 2018 to June 3, 2019, Bob’s Boats (and related entities with the same name, incorporated in various jurisdictions, though related to one another), sent or received 18 payments totaling $355.5 million.  </w:t>
      </w:r>
      <w:r w:rsidR="00AA3CCC">
        <w:t xml:space="preserve">JPMorgan processes 13 of the 18 payments in a correspondent banking capacity.  The remaining </w:t>
      </w:r>
      <w:r w:rsidR="00DE6626">
        <w:t>4</w:t>
      </w:r>
      <w:r w:rsidR="00AA3CCC">
        <w:t xml:space="preserve"> payments were processed by JPMorgan </w:t>
      </w:r>
      <w:r w:rsidR="0033223F">
        <w:t>for the benefit of its customer, “Internal Revenue Service, US Department of the Treasury” (aka “US Treasury IRS”)</w:t>
      </w:r>
      <w:r w:rsidR="00DE6626">
        <w:t>, and 1 payment for the benefit of JPMorgan’s customer, “John Deere</w:t>
      </w:r>
      <w:r w:rsidR="0033223F">
        <w:t>.</w:t>
      </w:r>
      <w:r w:rsidR="00DE6626">
        <w:t xml:space="preserve">”  All payments sent by or received from Bob’s Boats were maintained at accounts with </w:t>
      </w:r>
      <w:proofErr w:type="spellStart"/>
      <w:r w:rsidR="00DE6626">
        <w:t>Interconti</w:t>
      </w:r>
      <w:proofErr w:type="spellEnd"/>
      <w:r w:rsidR="00DE6626">
        <w:t xml:space="preserve"> Bank Balboa, located in the Republic of Panama, and Quiet Bank, located in Hong Kong.  </w:t>
      </w:r>
    </w:p>
    <w:p w14:paraId="461EC349" w14:textId="77777777" w:rsidR="00195B97" w:rsidRDefault="00195B97" w:rsidP="00D42E29">
      <w:pPr>
        <w:contextualSpacing/>
        <w:jc w:val="both"/>
      </w:pPr>
    </w:p>
    <w:p w14:paraId="1DEA4040" w14:textId="04E70BFA" w:rsidR="009F5D0B" w:rsidRDefault="009F5D0B" w:rsidP="00D42E29">
      <w:pPr>
        <w:contextualSpacing/>
        <w:jc w:val="both"/>
      </w:pPr>
      <w:r>
        <w:t xml:space="preserve">Intercompany Payments:  </w:t>
      </w:r>
      <w:r w:rsidR="00340055">
        <w:t xml:space="preserve">Between August 27, 2018 and June 3, 2019, </w:t>
      </w:r>
      <w:r w:rsidR="0049587D">
        <w:t xml:space="preserve">Bob’s Boats (incorporated in Hong Kong) originated </w:t>
      </w:r>
      <w:r w:rsidR="00340055">
        <w:t>10 payments totaling $297.9 million</w:t>
      </w:r>
      <w:r w:rsidR="0049587D">
        <w:t xml:space="preserve"> from its account maintained at Quiet Bank, Hong Kong, and sent them to its affiliate (Bob’s Boats, incorporated in BVI) account at </w:t>
      </w:r>
      <w:proofErr w:type="spellStart"/>
      <w:r w:rsidR="0049587D">
        <w:t>Interconti</w:t>
      </w:r>
      <w:proofErr w:type="spellEnd"/>
      <w:r w:rsidR="0049587D">
        <w:t xml:space="preserve"> Bank Balboa, Panama.  JPMorgan maintains correspondent banking relationships with both Quiet Bank, Hong Kong and </w:t>
      </w:r>
      <w:proofErr w:type="spellStart"/>
      <w:r w:rsidR="0049587D">
        <w:t>Interconti</w:t>
      </w:r>
      <w:proofErr w:type="spellEnd"/>
      <w:r w:rsidR="0049587D">
        <w:t xml:space="preserve"> Bank Balboa, Panama.  No purpose of payment was provided in the payment details.  JPMorgan sent field inquiries to its correspondent banking clients, Quiet Bank and </w:t>
      </w:r>
      <w:proofErr w:type="spellStart"/>
      <w:r w:rsidR="0049587D">
        <w:t>Interconti</w:t>
      </w:r>
      <w:proofErr w:type="spellEnd"/>
      <w:r w:rsidR="0049587D">
        <w:t xml:space="preserve"> Bank Balboa seeking further information pertaining to the purpose of the transactions.  Quiet Bank responded to the filed inquiry stating: “Due to the bank secrecy laws in Hong Kong, we are not permitted to provide an answer </w:t>
      </w:r>
      <w:r w:rsidR="0049587D">
        <w:lastRenderedPageBreak/>
        <w:t xml:space="preserve">to your inquiry.”  </w:t>
      </w:r>
      <w:proofErr w:type="spellStart"/>
      <w:r w:rsidR="004C1478">
        <w:t>Interconti</w:t>
      </w:r>
      <w:proofErr w:type="spellEnd"/>
      <w:r w:rsidR="004C1478">
        <w:t xml:space="preserve"> Bank Balboa responded to the field inquiry stating:  “Bob’s Boats is a large and internationally well-known corporation involved in the global shipment and trade of goods and services; notably commodities.  Originally headquartered in the United States, Bob’s Boats moved its headquarters to the Republic of Panama to take advantage of favorable tax treatment as well as the infrastructural and logistic services associated with maritime trade and the Panama Canal.  Bob’s Boats maintains offices throughout the world at global trade and financial centers to facilitate business and serve its customers.  The purpose of the payments in question pertain to the business activities of Bob’s Boats, facilitated through the company’s treasury department at its corporate offices in Panama.  The BVI-incorporated entity was formed for tax purposes and is managed by the corporate offices in Panama.  </w:t>
      </w:r>
      <w:proofErr w:type="spellStart"/>
      <w:r w:rsidR="004C1478">
        <w:t>Interconti</w:t>
      </w:r>
      <w:proofErr w:type="spellEnd"/>
      <w:r w:rsidR="004C1478">
        <w:t xml:space="preserve"> Bank Balboa has completed all required due diligence and fulfills all its Anti-Money Laundering compliance obligations as required by law in the Republic of Panama.  We have no reason to believe Bob’s Boats is engaged in suspicious activity.”</w:t>
      </w:r>
      <w:r w:rsidR="0049587D">
        <w:t xml:space="preserve">  </w:t>
      </w:r>
      <w:r w:rsidR="00340055">
        <w:t xml:space="preserve"> </w:t>
      </w:r>
    </w:p>
    <w:p w14:paraId="73FE9E79" w14:textId="440F6228" w:rsidR="009F5D0B" w:rsidRDefault="009F5D0B" w:rsidP="00D42E29">
      <w:pPr>
        <w:contextualSpacing/>
        <w:jc w:val="both"/>
      </w:pPr>
    </w:p>
    <w:p w14:paraId="1D35700D" w14:textId="611C85E8" w:rsidR="009F5D0B" w:rsidRDefault="009F5D0B" w:rsidP="00D42E29">
      <w:pPr>
        <w:contextualSpacing/>
        <w:jc w:val="both"/>
      </w:pPr>
      <w:r>
        <w:t>Potential Corruption Payment:</w:t>
      </w:r>
      <w:r w:rsidR="0029017E">
        <w:t xml:space="preserve">  </w:t>
      </w:r>
      <w:r w:rsidR="00604083">
        <w:t xml:space="preserve">On March 28, 2019, Bob’s Boats (BVI), submitted a wire transfer in the amount of $9.75 million from its account at </w:t>
      </w:r>
      <w:proofErr w:type="spellStart"/>
      <w:r w:rsidR="00604083">
        <w:t>Interconti</w:t>
      </w:r>
      <w:proofErr w:type="spellEnd"/>
      <w:r w:rsidR="00604083">
        <w:t xml:space="preserve"> Bank Balboa (Panama) to Bank </w:t>
      </w:r>
      <w:proofErr w:type="spellStart"/>
      <w:r w:rsidR="00604083">
        <w:t>Brazilia</w:t>
      </w:r>
      <w:proofErr w:type="spellEnd"/>
      <w:r w:rsidR="00604083">
        <w:t xml:space="preserve"> (Brazil) for the benefit of its client, “Odebrecht.”  Odebrecht is a large construction company with numerous subsidiaries and affiliates all over the world that develops and manages major construction and development projects for public and private purposes, serving governments and corporations.  Odebrecht has been the subject of a multi-year investigation by governments all over the world involving lon</w:t>
      </w:r>
      <w:r w:rsidR="00FB46C9">
        <w:t>g</w:t>
      </w:r>
      <w:r w:rsidR="00604083">
        <w:t xml:space="preserve">-running practices of corruption and money laundering.  Odebrecht has plead guilty and has paid billions in fines to numerous jurisdictions.  Numerous investigations and settlements are still ongoing.  JPMorgan sent an inquiry to its correspondent banking client, </w:t>
      </w:r>
      <w:proofErr w:type="spellStart"/>
      <w:r w:rsidR="00604083">
        <w:t>Interconti</w:t>
      </w:r>
      <w:proofErr w:type="spellEnd"/>
      <w:r w:rsidR="00604083">
        <w:t xml:space="preserve"> Bank Balboa, asking for further details regarding the payment.  </w:t>
      </w:r>
      <w:proofErr w:type="spellStart"/>
      <w:r w:rsidR="00604083">
        <w:t>Interconti</w:t>
      </w:r>
      <w:proofErr w:type="spellEnd"/>
      <w:r w:rsidR="00604083">
        <w:t xml:space="preserve"> Bank Balboa responded: “We asked our client, Bob’s Boats for further details regarding the payment in question.  Bob’s Boats indicated that the purpose of payment was for infrastructural construction development on its corporate headquarters in Panama City that was </w:t>
      </w:r>
      <w:r w:rsidR="00752A63">
        <w:t xml:space="preserve">contractually made with Odebrecht.”  JPMorgan conducted further research on the property in question using a third party investigative agency.  </w:t>
      </w:r>
      <w:r w:rsidR="00FB46C9">
        <w:t xml:space="preserve"> </w:t>
      </w:r>
      <w:r w:rsidR="00752A63">
        <w:t xml:space="preserve">Based on research, the corporate address in question is not legally owned by Bob’s Boats or any of its subsidiaries, but by an unrelated company, “Global Towers International PLC.”  Furthermore, according to building permits and construction requests submitted to the applicable Panamanian authorities, neither Bob’s Boats or Odebrecht appeared in any of the construction contracts and permits relating to that property in the last three years.  Finally, based on a physical inspection of the property by the third party investigative agency, there is no evidence of any current or recently completed construction at the property in question.  </w:t>
      </w:r>
      <w:r w:rsidR="00604083">
        <w:t xml:space="preserve">  </w:t>
      </w:r>
    </w:p>
    <w:p w14:paraId="1578F3E1" w14:textId="5C30A8B2" w:rsidR="009F5D0B" w:rsidRDefault="009F5D0B" w:rsidP="00D42E29">
      <w:pPr>
        <w:contextualSpacing/>
        <w:jc w:val="both"/>
      </w:pPr>
    </w:p>
    <w:p w14:paraId="51C4AA13" w14:textId="6D7BE321" w:rsidR="009F5D0B" w:rsidRDefault="009F5D0B" w:rsidP="00D42E29">
      <w:pPr>
        <w:contextualSpacing/>
        <w:jc w:val="both"/>
      </w:pPr>
      <w:r>
        <w:t>Potential Illegal Weapons Payment:</w:t>
      </w:r>
      <w:r w:rsidR="00752A63">
        <w:t xml:space="preserve">  </w:t>
      </w:r>
      <w:r w:rsidR="00A1421D">
        <w:t>On August 4, 2018, a payment in the amount of $22.5 million</w:t>
      </w:r>
      <w:r w:rsidR="000171D8">
        <w:t xml:space="preserve"> originated from an entity, “United Aircraft Corp” with an address in Seychelles and maintaining a bank account at Belgrade Bank in Serbia.  Bob’s Boats (BVI) was the beneficiary and received the payment in its account maintained at </w:t>
      </w:r>
      <w:proofErr w:type="spellStart"/>
      <w:r w:rsidR="000171D8">
        <w:t>Interconti</w:t>
      </w:r>
      <w:proofErr w:type="spellEnd"/>
      <w:r w:rsidR="000171D8">
        <w:t xml:space="preserve"> Bank Balboa (Panama).  The purpose of the payment that appeared on the SWIFT payment message was “Airplane leases.”  Based on publicly available information, Bob’s Boats as a global shipping company does engage in shipping activities facilitated through aircraft, however, it is not a major element of its business nor is it commonly used in the shipment of commodities, which is Bob’s Boats’ declared </w:t>
      </w:r>
      <w:r w:rsidR="00A1421D">
        <w:t xml:space="preserve"> </w:t>
      </w:r>
      <w:r w:rsidR="000171D8">
        <w:t>primary business.  More concerning to JPMorgan based on its research is the nature of business of the originator</w:t>
      </w:r>
      <w:r w:rsidR="00D87DC8">
        <w:t xml:space="preserve">. </w:t>
      </w:r>
      <w:r w:rsidR="000171D8">
        <w:t xml:space="preserve"> </w:t>
      </w:r>
      <w:r w:rsidR="00D87DC8">
        <w:t xml:space="preserve">According to internet research, </w:t>
      </w:r>
      <w:r w:rsidR="000171D8">
        <w:t>United Aircraft Corp</w:t>
      </w:r>
      <w:r w:rsidR="00D87DC8">
        <w:t xml:space="preserve"> is one of the largest military aircraft contractors from the Russian Federation.  Not only does it support and equip the Russian military and allies of the Russian government, but it is also a major arms trafficker.  It also maintains an account at Belgrade Bank in Serbia.  JPMorgan has submitted numerous, unrelated SARs pertaining to Belgrade Bank related to customers potentially engaged in weapons trafficking, and JPMorgan notes that Serbia is a well-known jurisdiction for facilitating weapons trafficking financial transactions.     </w:t>
      </w:r>
      <w:r w:rsidR="000171D8">
        <w:t xml:space="preserve"> </w:t>
      </w:r>
    </w:p>
    <w:p w14:paraId="3812CB56" w14:textId="77777777" w:rsidR="009F5D0B" w:rsidRDefault="009F5D0B" w:rsidP="00D42E29">
      <w:pPr>
        <w:contextualSpacing/>
        <w:jc w:val="both"/>
      </w:pPr>
    </w:p>
    <w:p w14:paraId="58EA5D26" w14:textId="30B5C28F" w:rsidR="00DE6626" w:rsidRDefault="009F5D0B" w:rsidP="00D42E29">
      <w:pPr>
        <w:contextualSpacing/>
        <w:jc w:val="both"/>
      </w:pPr>
      <w:r>
        <w:t>Potentially Legitimate Payments:</w:t>
      </w:r>
      <w:r w:rsidR="00DE6626">
        <w:t xml:space="preserve"> </w:t>
      </w:r>
    </w:p>
    <w:p w14:paraId="06E22A46" w14:textId="77777777" w:rsidR="00151BD2" w:rsidRDefault="00D87DC8" w:rsidP="00D42E29">
      <w:pPr>
        <w:contextualSpacing/>
        <w:jc w:val="both"/>
      </w:pPr>
      <w:r>
        <w:t xml:space="preserve">From August 3, 2018 to April 3, 2019, Bob’s Boats sent from its account at </w:t>
      </w:r>
      <w:proofErr w:type="spellStart"/>
      <w:r>
        <w:t>Interconti</w:t>
      </w:r>
      <w:proofErr w:type="spellEnd"/>
      <w:r>
        <w:t xml:space="preserve"> Bank Balboa to the Internal Revenue Service (“IRS”) with an account at JPMorgan 4 payments, each one in an amount of $2.5 million.  Based on an inquiry JPMorgan made to the IRS, </w:t>
      </w:r>
      <w:r w:rsidR="00151BD2">
        <w:t xml:space="preserve">the purpose of the payments were the result of certain tax obligations but the IRS was prohibited by law to reveal details of a negotiated settlements with </w:t>
      </w:r>
      <w:proofErr w:type="gramStart"/>
      <w:r w:rsidR="00151BD2">
        <w:t>tax payers</w:t>
      </w:r>
      <w:proofErr w:type="gramEnd"/>
      <w:r w:rsidR="00151BD2">
        <w:t xml:space="preserve">.  According to press releases obtained from the internet, Bob’s Boats, which had been headquartered in the United States, was accused of tax evasion and under criminal investigation.  An undisclosed settlement was reached, and shortly thereafter, Bob’s Boats relocated most of its business out of the United States with recriminations by the primary CEO and shareholder, Robert (“Bob”) White, declaring that he and his company had been unfairly treated by the IRS.  JPMorgan believes that the four payments in question are legitimate payments as part of the settlement between Bob’s Boats and the IRS for alleged tax evasion by Bob’s Boats.  </w:t>
      </w:r>
    </w:p>
    <w:p w14:paraId="1A98DCB9" w14:textId="77777777" w:rsidR="00151BD2" w:rsidRDefault="00151BD2" w:rsidP="00D42E29">
      <w:pPr>
        <w:contextualSpacing/>
        <w:jc w:val="both"/>
      </w:pPr>
    </w:p>
    <w:p w14:paraId="6D4C774C" w14:textId="2C6C51C5" w:rsidR="00DE6626" w:rsidRDefault="00151BD2" w:rsidP="00D42E29">
      <w:pPr>
        <w:contextualSpacing/>
        <w:jc w:val="both"/>
      </w:pPr>
      <w:r>
        <w:t xml:space="preserve">Another potentially legitimate payment involves a wire transfer sent by Bob’s Boats from its </w:t>
      </w:r>
      <w:proofErr w:type="spellStart"/>
      <w:r>
        <w:t>Interconti</w:t>
      </w:r>
      <w:proofErr w:type="spellEnd"/>
      <w:r>
        <w:t xml:space="preserve"> Bank Balboa account on August 16, 2018 in the amount of $15.2 million to JPMorgan’s client John Deere (USA).  JPMorgan reached out to its client, John Deere, a publicly listed entity and an internationally active and well-known supplier of farm machinery, tractors, etc.  John Deere confirmed the </w:t>
      </w:r>
      <w:r w:rsidR="008744E1">
        <w:t xml:space="preserve">existence and legitimacy of the contract.  The purpose of the contract was an initial payment on the sale of tractors and farm harvesting and planting equipment to Bob’s Boats.  Allegedly, Bob’s Boats is the middle man to deliver and sell the machinery to agricultural equipment suppliers in Argentina for benefit to the farmers in that country.  Although the economic purpose and value of the payment has been justified and verified by the originator, this information has been included based on the patterns and suspicions related to other payments in this SAR filing, and the concerns that this payment may directly or indirectly facilitate suspicious activity associated with the equipment sales and Bob’s Boats further intentions.  </w:t>
      </w:r>
      <w:r w:rsidR="00D87DC8">
        <w:t xml:space="preserve">  </w:t>
      </w:r>
    </w:p>
    <w:p w14:paraId="33E94088" w14:textId="320462BB" w:rsidR="00D42E29" w:rsidRDefault="0033223F" w:rsidP="00D42E29">
      <w:pPr>
        <w:contextualSpacing/>
        <w:jc w:val="both"/>
      </w:pPr>
      <w:r>
        <w:t xml:space="preserve">  </w:t>
      </w:r>
      <w:r w:rsidR="00AA3CCC">
        <w:t xml:space="preserve"> </w:t>
      </w:r>
      <w:r w:rsidR="00E90EAA">
        <w:t xml:space="preserve"> </w:t>
      </w:r>
      <w:r w:rsidR="00D42E29">
        <w:t xml:space="preserve">   </w:t>
      </w:r>
    </w:p>
    <w:sectPr w:rsidR="00D42E29">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DD249" w14:textId="77777777" w:rsidR="009549E9" w:rsidRDefault="009549E9" w:rsidP="00D42E29">
      <w:pPr>
        <w:spacing w:after="0" w:line="240" w:lineRule="auto"/>
      </w:pPr>
      <w:r>
        <w:separator/>
      </w:r>
    </w:p>
  </w:endnote>
  <w:endnote w:type="continuationSeparator" w:id="0">
    <w:p w14:paraId="392CAD44" w14:textId="77777777" w:rsidR="009549E9" w:rsidRDefault="009549E9" w:rsidP="00D42E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79280845"/>
      <w:docPartObj>
        <w:docPartGallery w:val="Page Numbers (Bottom of Page)"/>
        <w:docPartUnique/>
      </w:docPartObj>
    </w:sdtPr>
    <w:sdtEndPr>
      <w:rPr>
        <w:noProof/>
      </w:rPr>
    </w:sdtEndPr>
    <w:sdtContent>
      <w:p w14:paraId="38FE667B" w14:textId="469314D5" w:rsidR="00404FDB" w:rsidRDefault="00404FDB">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BD9D32E" w14:textId="77777777" w:rsidR="00404FDB" w:rsidRDefault="00404F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F8870" w14:textId="77777777" w:rsidR="009549E9" w:rsidRDefault="009549E9" w:rsidP="00D42E29">
      <w:pPr>
        <w:spacing w:after="0" w:line="240" w:lineRule="auto"/>
      </w:pPr>
      <w:r>
        <w:separator/>
      </w:r>
    </w:p>
  </w:footnote>
  <w:footnote w:type="continuationSeparator" w:id="0">
    <w:p w14:paraId="1EBAFB56" w14:textId="77777777" w:rsidR="009549E9" w:rsidRDefault="009549E9" w:rsidP="00D42E29">
      <w:pPr>
        <w:spacing w:after="0" w:line="240" w:lineRule="auto"/>
      </w:pPr>
      <w:r>
        <w:continuationSeparator/>
      </w:r>
    </w:p>
  </w:footnote>
  <w:footnote w:id="1">
    <w:p w14:paraId="210CCA81" w14:textId="00BFB979" w:rsidR="00D42E29" w:rsidRDefault="00D42E29">
      <w:pPr>
        <w:pStyle w:val="FootnoteText"/>
      </w:pPr>
      <w:r>
        <w:rPr>
          <w:rStyle w:val="FootnoteReference"/>
        </w:rPr>
        <w:footnoteRef/>
      </w:r>
      <w:r>
        <w:t xml:space="preserve"> This document is for educational purposes only.  It is part of a hypothetical exercise, and has no basis of fact.  Names of true entities are included for educational purposes only, and no judgement should be made for or against such entities on the basis of this hypothetical scenario.  </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2E29"/>
    <w:rsid w:val="000171D8"/>
    <w:rsid w:val="000F38E4"/>
    <w:rsid w:val="00124791"/>
    <w:rsid w:val="00151BD2"/>
    <w:rsid w:val="00195B97"/>
    <w:rsid w:val="0029017E"/>
    <w:rsid w:val="0033223F"/>
    <w:rsid w:val="00340055"/>
    <w:rsid w:val="00404FDB"/>
    <w:rsid w:val="0049587D"/>
    <w:rsid w:val="004C1478"/>
    <w:rsid w:val="004D5168"/>
    <w:rsid w:val="005C0EB4"/>
    <w:rsid w:val="00604083"/>
    <w:rsid w:val="00611B2B"/>
    <w:rsid w:val="00672222"/>
    <w:rsid w:val="007520B7"/>
    <w:rsid w:val="00752A63"/>
    <w:rsid w:val="00845252"/>
    <w:rsid w:val="008744E1"/>
    <w:rsid w:val="0090151B"/>
    <w:rsid w:val="009549E9"/>
    <w:rsid w:val="009F5D0B"/>
    <w:rsid w:val="00A1421D"/>
    <w:rsid w:val="00A519D3"/>
    <w:rsid w:val="00AA3CCC"/>
    <w:rsid w:val="00C639DD"/>
    <w:rsid w:val="00C8303E"/>
    <w:rsid w:val="00D42E29"/>
    <w:rsid w:val="00D86272"/>
    <w:rsid w:val="00D87DC8"/>
    <w:rsid w:val="00DE6626"/>
    <w:rsid w:val="00E90EAA"/>
    <w:rsid w:val="00FB46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8FF371"/>
  <w15:chartTrackingRefBased/>
  <w15:docId w15:val="{D6FB37AE-0218-4B28-9345-4B3D29E49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D42E2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42E29"/>
    <w:rPr>
      <w:sz w:val="20"/>
      <w:szCs w:val="20"/>
    </w:rPr>
  </w:style>
  <w:style w:type="character" w:styleId="FootnoteReference">
    <w:name w:val="footnote reference"/>
    <w:basedOn w:val="DefaultParagraphFont"/>
    <w:uiPriority w:val="99"/>
    <w:semiHidden/>
    <w:unhideWhenUsed/>
    <w:rsid w:val="00D42E29"/>
    <w:rPr>
      <w:vertAlign w:val="superscript"/>
    </w:rPr>
  </w:style>
  <w:style w:type="paragraph" w:styleId="Header">
    <w:name w:val="header"/>
    <w:basedOn w:val="Normal"/>
    <w:link w:val="HeaderChar"/>
    <w:uiPriority w:val="99"/>
    <w:unhideWhenUsed/>
    <w:rsid w:val="00404FDB"/>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4FDB"/>
  </w:style>
  <w:style w:type="paragraph" w:styleId="Footer">
    <w:name w:val="footer"/>
    <w:basedOn w:val="Normal"/>
    <w:link w:val="FooterChar"/>
    <w:uiPriority w:val="99"/>
    <w:unhideWhenUsed/>
    <w:rsid w:val="00404FDB"/>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4F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BAB015-6CC7-4499-8727-8B5E1A4BB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1485</Words>
  <Characters>8471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Douglas Sloan</dc:creator>
  <cp:keywords/>
  <dc:description/>
  <cp:lastModifiedBy>Douglas Sloan</cp:lastModifiedBy>
  <cp:revision>2</cp:revision>
  <cp:lastPrinted>2024-03-19T18:50:00Z</cp:lastPrinted>
  <dcterms:created xsi:type="dcterms:W3CDTF">2024-03-19T19:05:00Z</dcterms:created>
  <dcterms:modified xsi:type="dcterms:W3CDTF">2024-03-19T19:05:00Z</dcterms:modified>
</cp:coreProperties>
</file>